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C6" w:rsidRPr="008319C6" w:rsidRDefault="004847BF" w:rsidP="004847BF">
      <w:pPr>
        <w:tabs>
          <w:tab w:val="left" w:pos="5529"/>
        </w:tabs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ab/>
      </w:r>
      <w:r w:rsidR="008319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УТВЕРЖДАЮ:</w:t>
      </w:r>
    </w:p>
    <w:p w:rsidR="008319C6" w:rsidRDefault="008319C6" w:rsidP="008319C6">
      <w:pPr>
        <w:spacing w:after="0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Директор по экономике и финансам </w:t>
      </w:r>
    </w:p>
    <w:p w:rsidR="008319C6" w:rsidRDefault="008319C6" w:rsidP="004847BF">
      <w:pPr>
        <w:spacing w:after="0" w:line="480" w:lineRule="auto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ОАО «ТГК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noBreakHyphen/>
        <w:t>1»</w:t>
      </w:r>
    </w:p>
    <w:p w:rsidR="008319C6" w:rsidRDefault="008319C6" w:rsidP="004847BF">
      <w:pPr>
        <w:spacing w:after="0" w:line="480" w:lineRule="auto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   Лыков К.А.</w:t>
      </w:r>
    </w:p>
    <w:p w:rsidR="00DE5074" w:rsidRDefault="008319C6" w:rsidP="008319C6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 __________________ 201__ г.</w:t>
      </w:r>
    </w:p>
    <w:p w:rsidR="00DE5074" w:rsidRDefault="00DE5074" w:rsidP="008319C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DE5074" w:rsidRPr="006D4991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на открытую конкурсную процедуру по выбору исполнителя работ для оказания услуг по сервисному сопровождению КСУ ФХД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на базе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val="en-US" w:eastAsia="ru-RU"/>
        </w:rPr>
        <w:t>SAP</w:t>
      </w:r>
      <w:r w:rsidR="00F22012" w:rsidRP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val="en-US" w:eastAsia="ru-RU"/>
        </w:rPr>
        <w:t>ERP</w:t>
      </w: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для филиала «Карельский</w:t>
      </w:r>
      <w:r w:rsidR="006D4991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»</w:t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(3000/2.17-579)</w:t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</w:p>
    <w:p w:rsidR="00DE5074" w:rsidRDefault="00DE5074" w:rsidP="00DE5074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5074" w:rsidTr="00DE5074">
        <w:tc>
          <w:tcPr>
            <w:tcW w:w="4785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DE5074" w:rsidRDefault="008319C6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Главный бухгалтер 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ОАО «ТГК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noBreakHyphen/>
              <w:t>1»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8319C6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____________________  Станишевская Р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  <w:tc>
          <w:tcPr>
            <w:tcW w:w="4786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Начальник Центра внедрения предприятия СДТУиИТ филиала «Невский»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___________________   Мачишин Н.М.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</w:tr>
      <w:tr w:rsidR="00DE5074" w:rsidTr="00DE5074">
        <w:tc>
          <w:tcPr>
            <w:tcW w:w="4785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Главный бухгалтер </w:t>
            </w:r>
            <w:r w:rsidR="00685B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филиала «Карельский»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ОАО «ТГК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noBreakHyphen/>
              <w:t>1»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______________   </w:t>
            </w:r>
            <w:r w:rsidR="00685B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Герлиц Е.В.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  <w:tc>
          <w:tcPr>
            <w:tcW w:w="4786" w:type="dxa"/>
          </w:tcPr>
          <w:p w:rsidR="00DE5074" w:rsidRDefault="00DE5074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E5074" w:rsidRDefault="00DE5074" w:rsidP="00DE5074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A32C83" w:rsidRPr="00A32C83" w:rsidRDefault="00DE5074" w:rsidP="008319C6">
      <w:pP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 w:type="page"/>
      </w:r>
      <w:r w:rsidR="00A32C83"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I. Общие требования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1.1. Общие сведения </w:t>
      </w:r>
    </w:p>
    <w:p w:rsidR="006D4991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Настоящий документ представляет собой требования для проведения открытой конкурсной процедуры по выбору исполнителя работ для оказания услуг по сервисному сопровождению КСУ ФХД для филиала «К</w:t>
      </w:r>
      <w:r w:rsidR="0042335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арельский</w:t>
      </w:r>
      <w:r w:rsidR="006D49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»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1.2. Используемые термины и сокращения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Таблица 1</w:t>
      </w:r>
    </w:p>
    <w:tbl>
      <w:tblPr>
        <w:tblW w:w="957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3"/>
        <w:gridCol w:w="7167"/>
      </w:tblGrid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Термины, сокращения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Определения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SAP ERP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Интегрированная Корпоративная Информационная Система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SAP HCM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Система управления персоналом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КСУ ФХД 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Корпоративная система управления финансово-хозяйственной деятельностью.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Общество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Юридическое лицо, для нужд которого проводится конкурс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Услуги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Услуги, право заключения Договора на оказание которых является предметом данного конкурса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Участник конкурса (Участник)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Юридическое лицо, принявшее участие в процедурах конкурса, правосубъектность которого позволяет заключить Договор на условиях конкурса и выполнять обязательства по Договору.</w:t>
            </w:r>
          </w:p>
        </w:tc>
      </w:tr>
      <w:tr w:rsidR="00A32C83" w:rsidRPr="00A32C83" w:rsidTr="00A32C83">
        <w:trPr>
          <w:trHeight w:val="570"/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SLA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Соглашение об уровне сервиса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МПЗ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Материально-производственные запасы.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НСИ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Нормативно-справочная информация</w:t>
            </w:r>
          </w:p>
        </w:tc>
      </w:tr>
    </w:tbl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1.3. Цель оказания услуг</w:t>
      </w:r>
    </w:p>
    <w:p w:rsidR="0042335F" w:rsidRPr="0042335F" w:rsidRDefault="00A32C83" w:rsidP="0042335F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Обеспечение корректной работы КСУ</w:t>
      </w:r>
      <w:r w:rsidR="0042335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ФХД в филиале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«Карельский»</w:t>
      </w:r>
      <w:r w:rsidR="0042335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1.4. Требования к срокам выполнения работ: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Начало: </w:t>
      </w:r>
      <w:r w:rsidR="006D49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апрель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2011 г.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Окончание: декабрь</w:t>
      </w: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2011 г.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II. Требования к выполнению работ.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2.1. Организационные рамки</w:t>
      </w:r>
    </w:p>
    <w:p w:rsidR="00537BA6" w:rsidRDefault="00A32C83" w:rsidP="00537BA6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Услуги по сервисному сопровождению КСУ ФХД выполняются для филиала «Карельский» ОАО «ТГК-1». </w:t>
      </w:r>
    </w:p>
    <w:p w:rsidR="00537BA6" w:rsidRDefault="00537BA6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D4991" w:rsidRDefault="006D4991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537BA6" w:rsidRPr="00A32C83" w:rsidRDefault="00537BA6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2.2. Ожидаемые результаты предоставления услуг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Обеспечена корректная работа КСУ ФХД в филиал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е 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«Карельский»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6D499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период с 01.04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.2011 по 31.12.2011.</w:t>
      </w:r>
    </w:p>
    <w:p w:rsidR="006D4991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2.3. Организация услуг по </w:t>
      </w:r>
      <w:r w:rsidR="00096947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се</w:t>
      </w:r>
      <w:r w:rsidR="006D499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рвисному сопровождению КСУ ФХД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Услуги должны предоставляться в соответствии с разработанным участником конкурса SLA (соглашение об уровне сервиса) на основании перечня услуг, приведенного в таблице 2.</w:t>
      </w:r>
    </w:p>
    <w:p w:rsidR="00A32C83" w:rsidRPr="00CB5997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  <w:r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III. Общие требования к услугам по сервисному сопровождению КСУ ФХД</w:t>
      </w:r>
      <w:bookmarkStart w:id="0" w:name="_GoBack"/>
      <w:bookmarkEnd w:id="0"/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3.1 Услуги по сервисному сопровождению КСУ ФХД</w:t>
      </w:r>
      <w:r w:rsidR="00CB599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</w:t>
      </w:r>
      <w:r w:rsidR="00CB5997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HCM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должны предоставляться в рамках следующих сопровождаемых функциональных подсистем: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ведения бухгалтерского учета (FI, FI-AA, PS);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ведения налогового учета (FI-SL);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оперативного управления затратами (CO);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управления МПЗ и сбытом (MM, SD);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администрирования и НСИ (BC, LO, CA);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SAP-базис (BC);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3.2</w:t>
      </w:r>
      <w:proofErr w:type="gramStart"/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</w:t>
      </w:r>
      <w:proofErr w:type="gramEnd"/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од услугами по сервисному сопровождению КСУ ФХД понимаются услуги, приведенные в таблице 2. В рамках типовых требований (столбец 2) используется измерение времени в астрономических часах (вне зависимости от рабочего времени) и рабочих днях (в рамках рабочего времени).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Таблица 2</w:t>
      </w:r>
    </w:p>
    <w:tbl>
      <w:tblPr>
        <w:tblW w:w="976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2"/>
        <w:gridCol w:w="2244"/>
        <w:gridCol w:w="2244"/>
        <w:gridCol w:w="4675"/>
      </w:tblGrid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№ п.п.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Наименование услуги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Требования к уровню предоставления услуги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Описание услуги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Диагностика и оперативное устранение внештатных ситуаций. Помощь в устранении пользовательских ошибок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32C83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c 8.00 до 19.00 по рабочим дням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реакции - время от момента поступления обращения до момента передачи его в работу исполнителю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 xml:space="preserve">с приоритетом Высокий - не более 0,5 час; с приоритетом Средний – не более 1 часа; с приоритетом Низкий – не более 4-х часов.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Прием обращений от службы сопровождения заказчика по Е-mail, через WEB-интерфейс.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Проверка наличия в обращении всех необходимых данных и уточнение недостающей информации.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Первичная диагностика запроса: поиск известного решения в базе данных типовых вопросов и ответов и в случае если решение найдено, передача его заявителю.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Маршрутизация, определение и назначение исполнителей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Контроль сроков разрешения запроса и проведение эскалации в случае нарушения сроков.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Ведение базы знаний по инцидентам и типовым вопросам и ответам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Закрытие запроса: оповещение инициатора о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 xml:space="preserve">разрешении запроса;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bdr w:val="single" w:sz="6" w:space="0" w:color="FFFFFF" w:frame="1"/>
                <w:shd w:val="clear" w:color="auto" w:fill="FFFFFF"/>
                <w:lang w:eastAsia="ru-RU"/>
              </w:rPr>
              <w:t xml:space="preserve">подтверждение и закрытие вопроса инициатором запроса;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2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Диагностика и оперативное устранение внештатных ситуаций. Помощь в устранении пользовательских ошибок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с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Высокий приоритет – 4 час.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Средний приоритет – 8 час.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Низкий приоритет – 16 час.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Восстановление работоспособности системы с использованием удаленного доступа;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Корректировка настроек с целью устранения внештатной ситуации (в случае если причиной внештатной ситуации является ошибка в настройках)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Консультирование пользователей с целью устранения внештатной ситуации и недопущения повторения подобных ситуаций в будущем. (в случае если причиной внештатной ситуации послужили некорректные, с точки зрения системы, действия пользователей)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Выработка и реализация перечня мероприятий для устранения последствий внештатной ситуации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Консультирование по решению новых бизнес-задач в системе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c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 Ведение реестра запросов, поиск решения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Моделирование решения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Документирование решения и консультирование инициатора запроса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Объяснение полученных результатов работы системы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c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Интервьюирование инициатора запроса с целью конкретизации показателей, которые требуют расшифровки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анализа исходных данных и методик их обработки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Консультирование инициатора запроса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Анализ и оценка изменений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Время доступности услуги: с 8.00 до 19.00 по рабочим дням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реализации изменения: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не более 20 рабочих дней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Интервьюирование инициатора запроса с целью более четкого понимания требований и необходимых для их удовлетворения изменений;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Подготовка краткого описания сути предлагаемых изменений и его согласование с инициатором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Оценка стоимости выполнения работ по изменению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Реализация изменений и доработок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Подготовка и согласование Решения по изменению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Реализация изменений (в т.ч. проведение настроек, подготовка спецификаций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на разработку, выполнение разработок и др.)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Тестирование и приемка изменений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Разработка/изменение эксплуатационной документации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Внедрение изменений: обучение пользователей, проведение презентаций, подготовка и загрузка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данных и т.д.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7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Мониторинг критических параметров производительности и работоспособности систем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 9 до 18 по рабочим дням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периодического мониторинга критичных параметров систем с использованием стандартных системных мониторов, и анализ полученных результатов;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В случае выявления предпосылок для возникновения проблем в будущем, разработка плана профилактических мероприятий.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Устранение текущих и потенциальных проблем, выявленных в процессе мониторинга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профилактических мероприятий, не требующих дополнительных ресурсов (изменение системных настроек, установка патчей, реорганизация системных ресурсов и т.д.)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Консультирование представителя клиента в случае, если для проведения профилактических мероприятий требуется привлечение дополнительных ресурсов (таких как замена оборудования, услуги внешних компаний и др.)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Установка обновлений компонентов системы SAP, применение SAP-нот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не более 16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Взаимодействие с SAP AG при получении обновления;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Установка обновлений на сервер, контроль корректности установки обновлений.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Установка SAP-нот, контроль корректности установки;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Проведение необходимых корректировок после установки обновления в соответствии с инструкцией SAP AG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Настройка принтеров в системе SAP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16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Выполнение настроек принтеров, использующих метод доступа "Printing on Front End Computer".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Выполнение настроек принтеров, не использующих метод доступа "Printing on Front End Computer"</w:t>
            </w:r>
          </w:p>
        </w:tc>
      </w:tr>
    </w:tbl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3.3 По завершении выполнения работ по любому из запросов исполнитель обязан предоставить заказчику описание проведенных работ в соответствии с установленным форматом (исполнитель, какие изменения и на основании чего были выполнены, описание выполненных действий и внесенных в систему  изменений, на каких данных было проведено тестирование и т.д.)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IV. Требования к участникам конкурса (</w:t>
      </w:r>
      <w:r w:rsidR="00F22012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ОЗП</w:t>
      </w: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)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участникам открытой конкурсной процедуры предъявляются следующие требования: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4.1 Участник должен иметь все необходимые лицензии и сертификаты о партнерстве, необходимые для оказания услуг по договору.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4.2 Участник должен иметь сертифицированную систему контроля качества в соответствии со стандартами ISO 9001.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4.3 Участник должен иметь положительную деловую репутацию, в подтверждение чего Участник должен представить точные сведения по законченным или находящимся в процессе судебным тяжбам и разбирательствам в органах арбитража, которые имели место по его договорам за последние пять лет. Данные, свидетельствующие о том, что такие споры систематически разрешались не в пользу Участника, могут явиться основанием для отстранения Участника от конкурса.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4.4 Участники должны располагать собственными силами для оказания услуг без привлечения субподрядных организаций.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4.5 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Участник в течение 2008-2011 гг. должен был оказывать услуги по выполнению проектов внедрения решений на базе SAP ERP и SAP HCM в многопрофильных компаниях с филиальной структурой.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lastRenderedPageBreak/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оказания аналогичных услуг: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a) специалистов в области бухгалтерского и налогового учета, специалистов в области экономики и финансов, специалистов в области кадрового делопроизводства и управления персоналом.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b) консультантов для сопровождения, имеющих сертификаты SAP по соответствующим функциональным направлениям.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4.6 Участник должен располагать опытом работы с предприятиями топливно-энергетического комплекса.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4.7 Также участник конкурса должен предоставить прейскурант услуг по сопровождению.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4.8 Участник конкурса должен предоставить гарантийное сопровождение продукта SAP ERP, в том числе:</w:t>
      </w:r>
    </w:p>
    <w:p w:rsidR="00A32C83" w:rsidRPr="00A32C83" w:rsidRDefault="00A32C83" w:rsidP="00A32C83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отчетных форм, введенных в эксплуатацию или разработанных в рамках сопровождения;</w:t>
      </w:r>
    </w:p>
    <w:p w:rsidR="00A32C83" w:rsidRPr="00A32C83" w:rsidRDefault="00A32C83" w:rsidP="00A32C83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программного кода и алгоритмов доработок, реализованных в рамках сопровождения.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Гарантийный срок должен составлять не менее 0,5 года после окончания срока действия договора сопровождения.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V. Порядок оценки предложений представленных на </w:t>
      </w:r>
      <w:r w:rsidR="00F22012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ОЗП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5.1 Полнота выполнения требований к участникам О</w:t>
      </w:r>
      <w:r w:rsidR="00F220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ЗП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5.2 Коммерческая часть конкурсной заявки, в том числе цена конкурсной заявки и ее обоснованность;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5.3 Качество и детальность описания технологии оказания услуг по сопровождению;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5.4 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5.5 Полнота соответствия предлагаемых решений и услуг техническим требованиям конкурсной документации;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5.6 Надежность участника (ресурсные возможности, деловая репутация, имеющийся опыт сотрудничества и т.д.);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5.7 Максимальное время доступности услуги и минимальное время обработки запросов, предложенные в SLA (соглашение об уровне сервиса);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5.8 Гарантийные обязательства. </w:t>
      </w:r>
    </w:p>
    <w:p w:rsidR="00B9798A" w:rsidRDefault="00B9798A"/>
    <w:sectPr w:rsidR="00B9798A" w:rsidSect="008319C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35D82"/>
    <w:multiLevelType w:val="multilevel"/>
    <w:tmpl w:val="145A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3A20F3"/>
    <w:multiLevelType w:val="multilevel"/>
    <w:tmpl w:val="8CBA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8609E"/>
    <w:multiLevelType w:val="multilevel"/>
    <w:tmpl w:val="B838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C83"/>
    <w:rsid w:val="00096947"/>
    <w:rsid w:val="0042335F"/>
    <w:rsid w:val="004847BF"/>
    <w:rsid w:val="00537BA6"/>
    <w:rsid w:val="00685B97"/>
    <w:rsid w:val="006D4991"/>
    <w:rsid w:val="007633FE"/>
    <w:rsid w:val="008319C6"/>
    <w:rsid w:val="008F1F8A"/>
    <w:rsid w:val="009C067A"/>
    <w:rsid w:val="00A32C83"/>
    <w:rsid w:val="00B9798A"/>
    <w:rsid w:val="00CB5997"/>
    <w:rsid w:val="00CD4425"/>
    <w:rsid w:val="00DE5074"/>
    <w:rsid w:val="00F2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C83"/>
    <w:rPr>
      <w:b/>
      <w:bCs/>
    </w:rPr>
  </w:style>
  <w:style w:type="character" w:customStyle="1" w:styleId="ms-diffinsert1">
    <w:name w:val="ms-diffinsert1"/>
    <w:basedOn w:val="a0"/>
    <w:rsid w:val="00A32C83"/>
    <w:rPr>
      <w:bdr w:val="single" w:sz="6" w:space="0" w:color="FFFFFF" w:frame="1"/>
      <w:shd w:val="clear" w:color="auto" w:fill="FFEAAD"/>
    </w:rPr>
  </w:style>
  <w:style w:type="table" w:styleId="a5">
    <w:name w:val="Table Grid"/>
    <w:basedOn w:val="a1"/>
    <w:uiPriority w:val="59"/>
    <w:rsid w:val="00DE5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C83"/>
    <w:rPr>
      <w:b/>
      <w:bCs/>
    </w:rPr>
  </w:style>
  <w:style w:type="character" w:customStyle="1" w:styleId="ms-diffinsert1">
    <w:name w:val="ms-diffinsert1"/>
    <w:basedOn w:val="a0"/>
    <w:rsid w:val="00A32C83"/>
    <w:rPr>
      <w:bdr w:val="single" w:sz="6" w:space="0" w:color="FFFFFF" w:frame="1"/>
      <w:shd w:val="clear" w:color="auto" w:fill="FFEAAD"/>
    </w:rPr>
  </w:style>
  <w:style w:type="table" w:styleId="a5">
    <w:name w:val="Table Grid"/>
    <w:basedOn w:val="a1"/>
    <w:uiPriority w:val="59"/>
    <w:rsid w:val="00DE5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Оскин Алексей Сергеевич</cp:lastModifiedBy>
  <cp:revision>2</cp:revision>
  <cp:lastPrinted>2011-02-18T06:25:00Z</cp:lastPrinted>
  <dcterms:created xsi:type="dcterms:W3CDTF">2011-04-04T05:59:00Z</dcterms:created>
  <dcterms:modified xsi:type="dcterms:W3CDTF">2011-04-04T05:59:00Z</dcterms:modified>
</cp:coreProperties>
</file>